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B0" w:rsidRPr="00D0226E" w:rsidRDefault="004618B0" w:rsidP="00D0226E">
      <w:pPr>
        <w:jc w:val="center"/>
        <w:rPr>
          <w:b/>
          <w:bCs/>
        </w:rPr>
      </w:pPr>
      <w:r w:rsidRPr="00D0226E">
        <w:rPr>
          <w:b/>
          <w:bCs/>
        </w:rPr>
        <w:t>Meeting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Voluntary Facilitation Committee (VFC) of Consultation Group Selection Process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31EAFF" wp14:editId="2611085D">
                <wp:simplePos x="0" y="0"/>
                <wp:positionH relativeFrom="column">
                  <wp:posOffset>1380490</wp:posOffset>
                </wp:positionH>
                <wp:positionV relativeFrom="paragraph">
                  <wp:posOffset>76199</wp:posOffset>
                </wp:positionV>
                <wp:extent cx="3248025" cy="0"/>
                <wp:effectExtent l="38100" t="38100" r="6667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</w:rPr>
      </w:pPr>
      <w:r w:rsidRPr="00FA7714">
        <w:rPr>
          <w:rFonts w:cstheme="minorHAnsi"/>
        </w:rPr>
        <w:t>Date: 27 March 2013 at 3:00-5:00pm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</w:rPr>
      </w:pPr>
      <w:r w:rsidRPr="00FA7714">
        <w:rPr>
          <w:rFonts w:cstheme="minorHAnsi"/>
        </w:rPr>
        <w:t>Venue: FA Meeting Room, 1</w:t>
      </w:r>
      <w:r w:rsidRPr="00FA7714">
        <w:rPr>
          <w:rFonts w:cstheme="minorHAnsi"/>
          <w:vertAlign w:val="superscript"/>
        </w:rPr>
        <w:t>st</w:t>
      </w:r>
      <w:r w:rsidRPr="00FA7714">
        <w:rPr>
          <w:rFonts w:cstheme="minorHAnsi"/>
        </w:rPr>
        <w:t xml:space="preserve"> Floor</w:t>
      </w:r>
    </w:p>
    <w:p w:rsidR="004618B0" w:rsidRPr="00FA7714" w:rsidRDefault="004618B0" w:rsidP="004618B0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I. Agenda</w:t>
      </w:r>
    </w:p>
    <w:p w:rsidR="004618B0" w:rsidRPr="00FA7714" w:rsidRDefault="004618B0" w:rsidP="004618B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Review  minutes meeting on 11 March 2013</w:t>
      </w:r>
    </w:p>
    <w:p w:rsidR="004618B0" w:rsidRPr="00FA7714" w:rsidRDefault="007274B4" w:rsidP="004618B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Secretariat</w:t>
      </w:r>
      <w:r w:rsidR="004618B0" w:rsidRPr="00FA7714">
        <w:rPr>
          <w:rFonts w:cstheme="minorHAnsi"/>
        </w:rPr>
        <w:t xml:space="preserve"> to meet with Government to seek the ideas on </w:t>
      </w:r>
      <w:r w:rsidR="004618B0" w:rsidRPr="00FA7714">
        <w:rPr>
          <w:rFonts w:eastAsia="Times New Roman" w:cstheme="minorHAnsi"/>
        </w:rPr>
        <w:t>specific process/criteria for consultation group</w:t>
      </w:r>
    </w:p>
    <w:p w:rsidR="004618B0" w:rsidRPr="00FA7714" w:rsidRDefault="004618B0" w:rsidP="00ED4C9B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 xml:space="preserve">Discussion on CG criteria and process </w:t>
      </w:r>
    </w:p>
    <w:p w:rsidR="004618B0" w:rsidRPr="00FA7714" w:rsidRDefault="004618B0" w:rsidP="004618B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Propose date and agenda for the next meeting</w:t>
      </w:r>
    </w:p>
    <w:p w:rsidR="007274B4" w:rsidRPr="00FA7714" w:rsidRDefault="009B169F">
      <w:pPr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II.</w:t>
      </w:r>
      <w:r w:rsidR="00196773" w:rsidRPr="00FA7714">
        <w:rPr>
          <w:rFonts w:cstheme="minorHAnsi"/>
          <w:b/>
          <w:bCs/>
        </w:rPr>
        <w:t xml:space="preserve"> Participants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2552"/>
        <w:gridCol w:w="3330"/>
        <w:gridCol w:w="2848"/>
      </w:tblGrid>
      <w:tr w:rsidR="0008275B" w:rsidRPr="00DF7DAA" w:rsidTr="0008275B">
        <w:tc>
          <w:tcPr>
            <w:tcW w:w="328" w:type="dxa"/>
          </w:tcPr>
          <w:p w:rsidR="0008275B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2" w:type="dxa"/>
          </w:tcPr>
          <w:p w:rsidR="0008275B" w:rsidRPr="00BE7245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3330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REDD+ Programme Advisor (ODM)</w:t>
            </w:r>
          </w:p>
        </w:tc>
        <w:tc>
          <w:tcPr>
            <w:tcW w:w="2848" w:type="dxa"/>
          </w:tcPr>
          <w:p w:rsidR="0008275B" w:rsidRPr="0008275B" w:rsidRDefault="0008275B" w:rsidP="008D7EE6">
            <w:pPr>
              <w:rPr>
                <w:rFonts w:cstheme="minorHAnsi"/>
              </w:rPr>
            </w:pPr>
            <w:r w:rsidRPr="0008275B">
              <w:rPr>
                <w:rFonts w:cstheme="minorHAnsi"/>
              </w:rPr>
              <w:t>PACT</w:t>
            </w:r>
          </w:p>
        </w:tc>
      </w:tr>
      <w:tr w:rsidR="0008275B" w:rsidRPr="00DF7DAA" w:rsidTr="0008275B">
        <w:tc>
          <w:tcPr>
            <w:tcW w:w="328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2" w:type="dxa"/>
          </w:tcPr>
          <w:p w:rsidR="0008275B" w:rsidRPr="00DF7DAA" w:rsidRDefault="0008275B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Ms. Femy Pinto</w:t>
            </w:r>
            <w:r w:rsidRPr="00DF7DAA">
              <w:rPr>
                <w:rFonts w:cstheme="minorHAnsi"/>
              </w:rPr>
              <w:tab/>
            </w:r>
          </w:p>
        </w:tc>
        <w:tc>
          <w:tcPr>
            <w:tcW w:w="3330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Cambodia Facilitator </w:t>
            </w:r>
          </w:p>
        </w:tc>
        <w:tc>
          <w:tcPr>
            <w:tcW w:w="2848" w:type="dxa"/>
          </w:tcPr>
          <w:p w:rsidR="0008275B" w:rsidRPr="00DF7DAA" w:rsidRDefault="0008275B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NTFP-EP</w:t>
            </w:r>
          </w:p>
        </w:tc>
      </w:tr>
      <w:tr w:rsidR="0008275B" w:rsidRPr="00DF7DAA" w:rsidTr="0008275B">
        <w:tc>
          <w:tcPr>
            <w:tcW w:w="328" w:type="dxa"/>
          </w:tcPr>
          <w:p w:rsidR="0008275B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2" w:type="dxa"/>
          </w:tcPr>
          <w:p w:rsidR="0008275B" w:rsidRPr="00DF7DAA" w:rsidRDefault="0008275B" w:rsidP="008D7E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Mr. Kim Menglim</w:t>
            </w:r>
          </w:p>
        </w:tc>
        <w:tc>
          <w:tcPr>
            <w:tcW w:w="3330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 Specialist</w:t>
            </w:r>
          </w:p>
        </w:tc>
        <w:tc>
          <w:tcPr>
            <w:tcW w:w="2848" w:type="dxa"/>
          </w:tcPr>
          <w:p w:rsidR="0008275B" w:rsidRPr="00BE7245" w:rsidRDefault="0008275B" w:rsidP="008D7EE6">
            <w:pPr>
              <w:rPr>
                <w:rFonts w:cstheme="minorHAnsi"/>
              </w:rPr>
            </w:pPr>
            <w:r w:rsidRPr="00BE7245">
              <w:rPr>
                <w:rFonts w:cstheme="minorHAnsi"/>
              </w:rPr>
              <w:t>USAID</w:t>
            </w:r>
          </w:p>
        </w:tc>
      </w:tr>
      <w:tr w:rsidR="0008275B" w:rsidRPr="00DF7DAA" w:rsidTr="0008275B">
        <w:tc>
          <w:tcPr>
            <w:tcW w:w="328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52" w:type="dxa"/>
          </w:tcPr>
          <w:p w:rsidR="0008275B" w:rsidRPr="00DF7DAA" w:rsidRDefault="0008275B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Mr. Kong S</w:t>
            </w:r>
            <w:r w:rsidR="009B7D2D">
              <w:rPr>
                <w:rFonts w:cstheme="minorHAnsi"/>
              </w:rPr>
              <w:t>o</w:t>
            </w:r>
            <w:r w:rsidRPr="00DF7DAA">
              <w:rPr>
                <w:rFonts w:cstheme="minorHAnsi"/>
              </w:rPr>
              <w:t>phal</w:t>
            </w:r>
            <w:r w:rsidRPr="00DF7DAA">
              <w:rPr>
                <w:rFonts w:cstheme="minorHAnsi"/>
              </w:rPr>
              <w:tab/>
            </w:r>
          </w:p>
        </w:tc>
        <w:tc>
          <w:tcPr>
            <w:tcW w:w="3330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Technical Specialist</w:t>
            </w:r>
          </w:p>
        </w:tc>
        <w:tc>
          <w:tcPr>
            <w:tcW w:w="2848" w:type="dxa"/>
          </w:tcPr>
          <w:p w:rsidR="0008275B" w:rsidRPr="00A872FB" w:rsidRDefault="009B7D2D" w:rsidP="008D7EE6">
            <w:pPr>
              <w:rPr>
                <w:rFonts w:cstheme="minorHAnsi"/>
              </w:rPr>
            </w:pPr>
            <w:r w:rsidRPr="00A872FB">
              <w:rPr>
                <w:rFonts w:cstheme="minorHAnsi"/>
              </w:rPr>
              <w:t>Independent</w:t>
            </w:r>
          </w:p>
        </w:tc>
      </w:tr>
      <w:tr w:rsidR="0008275B" w:rsidRPr="00DF7DAA" w:rsidTr="0008275B">
        <w:tc>
          <w:tcPr>
            <w:tcW w:w="328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2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Mr. </w:t>
            </w:r>
            <w:proofErr w:type="spellStart"/>
            <w:r w:rsidRPr="00DF7DAA">
              <w:rPr>
                <w:rFonts w:cstheme="minorHAnsi"/>
              </w:rPr>
              <w:t>Moeung</w:t>
            </w:r>
            <w:proofErr w:type="spellEnd"/>
            <w:r w:rsidRPr="00DF7DAA">
              <w:rPr>
                <w:rFonts w:cstheme="minorHAnsi"/>
              </w:rPr>
              <w:t xml:space="preserve"> Socheat</w:t>
            </w:r>
          </w:p>
        </w:tc>
        <w:tc>
          <w:tcPr>
            <w:tcW w:w="3330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Field Facilitator</w:t>
            </w:r>
          </w:p>
        </w:tc>
        <w:tc>
          <w:tcPr>
            <w:tcW w:w="2848" w:type="dxa"/>
          </w:tcPr>
          <w:p w:rsidR="0008275B" w:rsidRPr="00A872FB" w:rsidRDefault="009B7D2D" w:rsidP="008D7EE6">
            <w:pPr>
              <w:rPr>
                <w:rFonts w:cstheme="minorHAnsi"/>
              </w:rPr>
            </w:pPr>
            <w:r w:rsidRPr="00A872FB">
              <w:rPr>
                <w:rFonts w:cstheme="minorHAnsi"/>
              </w:rPr>
              <w:t>Independent</w:t>
            </w:r>
          </w:p>
        </w:tc>
      </w:tr>
      <w:tr w:rsidR="0008275B" w:rsidRPr="00DF7DAA" w:rsidTr="0008275B">
        <w:tc>
          <w:tcPr>
            <w:tcW w:w="328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52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Naomi Matsue</w:t>
            </w:r>
          </w:p>
        </w:tc>
        <w:tc>
          <w:tcPr>
            <w:tcW w:w="3330" w:type="dxa"/>
          </w:tcPr>
          <w:p w:rsidR="0008275B" w:rsidRPr="00DF7DAA" w:rsidRDefault="00084F06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Co-</w:t>
            </w:r>
            <w:r w:rsidR="0008275B" w:rsidRPr="00DF7DAA">
              <w:rPr>
                <w:rFonts w:cstheme="minorHAnsi"/>
              </w:rPr>
              <w:t>benefit</w:t>
            </w:r>
            <w:r>
              <w:rPr>
                <w:rFonts w:cstheme="minorHAnsi"/>
              </w:rPr>
              <w:t xml:space="preserve"> Expert</w:t>
            </w:r>
          </w:p>
        </w:tc>
        <w:tc>
          <w:tcPr>
            <w:tcW w:w="2848" w:type="dxa"/>
          </w:tcPr>
          <w:p w:rsidR="0008275B" w:rsidRPr="00DF7DAA" w:rsidRDefault="004D5E68" w:rsidP="008D7EE6">
            <w:pPr>
              <w:rPr>
                <w:rFonts w:cstheme="minorHAnsi"/>
                <w:b/>
                <w:bCs/>
              </w:rPr>
            </w:pPr>
            <w:r>
              <w:rPr>
                <w:rFonts w:cstheme="minorHAnsi" w:hint="eastAsia"/>
                <w:lang w:eastAsia="ja-JP"/>
              </w:rPr>
              <w:t>FA-JICA</w:t>
            </w:r>
          </w:p>
        </w:tc>
      </w:tr>
      <w:tr w:rsidR="0008275B" w:rsidRPr="00DF7DAA" w:rsidTr="0008275B">
        <w:tc>
          <w:tcPr>
            <w:tcW w:w="328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52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Mr. Peter Iversen</w:t>
            </w:r>
          </w:p>
        </w:tc>
        <w:tc>
          <w:tcPr>
            <w:tcW w:w="3330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Technical Specialist</w:t>
            </w:r>
          </w:p>
        </w:tc>
        <w:tc>
          <w:tcPr>
            <w:tcW w:w="2848" w:type="dxa"/>
          </w:tcPr>
          <w:p w:rsidR="0008275B" w:rsidRPr="00DF7DAA" w:rsidRDefault="0008275B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  <w:tr w:rsidR="0008275B" w:rsidRPr="00DF7DAA" w:rsidTr="0008275B">
        <w:tc>
          <w:tcPr>
            <w:tcW w:w="328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552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Ms. Teng </w:t>
            </w:r>
            <w:proofErr w:type="spellStart"/>
            <w:r w:rsidRPr="00DF7DAA">
              <w:rPr>
                <w:rFonts w:cstheme="minorHAnsi"/>
              </w:rPr>
              <w:t>Rithiny</w:t>
            </w:r>
            <w:proofErr w:type="spellEnd"/>
          </w:p>
        </w:tc>
        <w:tc>
          <w:tcPr>
            <w:tcW w:w="3330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REDD+ Programme Coordinator </w:t>
            </w:r>
          </w:p>
        </w:tc>
        <w:tc>
          <w:tcPr>
            <w:tcW w:w="2848" w:type="dxa"/>
          </w:tcPr>
          <w:p w:rsidR="0008275B" w:rsidRPr="00DF7DAA" w:rsidRDefault="0008275B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NGOF</w:t>
            </w:r>
          </w:p>
        </w:tc>
      </w:tr>
      <w:tr w:rsidR="0008275B" w:rsidRPr="00DF7DAA" w:rsidTr="0008275B">
        <w:tc>
          <w:tcPr>
            <w:tcW w:w="328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52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Thy Heang</w:t>
            </w:r>
          </w:p>
        </w:tc>
        <w:tc>
          <w:tcPr>
            <w:tcW w:w="3330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Communications Officer</w:t>
            </w:r>
          </w:p>
        </w:tc>
        <w:tc>
          <w:tcPr>
            <w:tcW w:w="2848" w:type="dxa"/>
          </w:tcPr>
          <w:p w:rsidR="0008275B" w:rsidRPr="00DF7DAA" w:rsidRDefault="0008275B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</w:tbl>
    <w:p w:rsidR="002E68DA" w:rsidRPr="00D80257" w:rsidRDefault="002E68DA" w:rsidP="007274B4">
      <w:pPr>
        <w:spacing w:line="240" w:lineRule="auto"/>
        <w:rPr>
          <w:rFonts w:cstheme="minorHAnsi"/>
          <w:b/>
          <w:bCs/>
          <w:sz w:val="2"/>
          <w:szCs w:val="2"/>
        </w:rPr>
      </w:pPr>
    </w:p>
    <w:p w:rsidR="007274B4" w:rsidRPr="00FA7714" w:rsidRDefault="007274B4" w:rsidP="007274B4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III. Comments and Decision: </w:t>
      </w:r>
    </w:p>
    <w:p w:rsidR="00553264" w:rsidRPr="00FA7714" w:rsidRDefault="00553264" w:rsidP="00553264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Review  minutes meeting on 11 March 2013</w:t>
      </w:r>
    </w:p>
    <w:p w:rsidR="0028293A" w:rsidRPr="00FA7714" w:rsidRDefault="0028293A" w:rsidP="0028293A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Mr. Delux was approved from PACT to continue working for VFC.</w:t>
      </w:r>
    </w:p>
    <w:p w:rsidR="0028293A" w:rsidRPr="00FA7714" w:rsidRDefault="0028293A" w:rsidP="0028293A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Email sent out shall be cc-</w:t>
      </w:r>
      <w:proofErr w:type="spellStart"/>
      <w:r w:rsidRPr="00FA7714">
        <w:rPr>
          <w:rFonts w:cstheme="minorHAnsi"/>
        </w:rPr>
        <w:t>ed</w:t>
      </w:r>
      <w:proofErr w:type="spellEnd"/>
      <w:r w:rsidRPr="00FA7714">
        <w:rPr>
          <w:rFonts w:cstheme="minorHAnsi"/>
        </w:rPr>
        <w:t xml:space="preserve"> the external team members on only specific topics, such as results of the meeting, internal documents, progress update, other inputs/feedback, except logistic arrangement. </w:t>
      </w:r>
    </w:p>
    <w:p w:rsidR="00553264" w:rsidRPr="00FA7714" w:rsidRDefault="00553264" w:rsidP="00553264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Secretariat to meet with Government to seek the ideas on </w:t>
      </w:r>
      <w:r w:rsidRPr="00FA7714">
        <w:rPr>
          <w:rFonts w:eastAsia="Times New Roman" w:cstheme="minorHAnsi"/>
          <w:b/>
          <w:bCs/>
        </w:rPr>
        <w:t>specific process/criteria for consultation group</w:t>
      </w:r>
    </w:p>
    <w:p w:rsidR="0028293A" w:rsidRPr="00FA7714" w:rsidRDefault="0028293A" w:rsidP="00553264">
      <w:pPr>
        <w:pStyle w:val="ListParagraph"/>
        <w:numPr>
          <w:ilvl w:val="0"/>
          <w:numId w:val="4"/>
        </w:numPr>
        <w:rPr>
          <w:rFonts w:cstheme="minorHAnsi"/>
        </w:rPr>
      </w:pPr>
      <w:r w:rsidRPr="00FA7714">
        <w:rPr>
          <w:rFonts w:cstheme="minorHAnsi"/>
        </w:rPr>
        <w:t xml:space="preserve">Criteria shall be taken from </w:t>
      </w:r>
      <w:r w:rsidR="002D43C7" w:rsidRPr="00FA7714">
        <w:rPr>
          <w:rFonts w:cstheme="minorHAnsi"/>
        </w:rPr>
        <w:t xml:space="preserve">the discussion results of </w:t>
      </w:r>
      <w:r w:rsidRPr="00FA7714">
        <w:rPr>
          <w:rFonts w:cstheme="minorHAnsi"/>
        </w:rPr>
        <w:t>the CS&amp;IP workshop in last September.</w:t>
      </w:r>
    </w:p>
    <w:p w:rsidR="0028293A" w:rsidRPr="00FA7714" w:rsidRDefault="0028293A" w:rsidP="00553264">
      <w:pPr>
        <w:pStyle w:val="ListParagraph"/>
        <w:numPr>
          <w:ilvl w:val="0"/>
          <w:numId w:val="4"/>
        </w:numPr>
        <w:rPr>
          <w:rFonts w:cstheme="minorHAnsi"/>
        </w:rPr>
      </w:pPr>
      <w:r w:rsidRPr="00FA7714">
        <w:rPr>
          <w:rFonts w:cstheme="minorHAnsi"/>
        </w:rPr>
        <w:t xml:space="preserve">The VFC can discuss on the procedure and ensure that all processes are transparently and publicly announced to public and related REDD+ networks. </w:t>
      </w:r>
    </w:p>
    <w:p w:rsidR="00ED4C9B" w:rsidRPr="00FA7714" w:rsidRDefault="009B7D2D" w:rsidP="0055326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Se</w:t>
      </w:r>
      <w:r w:rsidR="00ED4C9B" w:rsidRPr="00FA7714">
        <w:rPr>
          <w:rFonts w:cstheme="minorHAnsi"/>
        </w:rPr>
        <w:t>lection process shall be undertaken in one workshop.</w:t>
      </w:r>
    </w:p>
    <w:p w:rsidR="007274B4" w:rsidRPr="00FA7714" w:rsidRDefault="00553264" w:rsidP="00ED4C9B">
      <w:pPr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Awareness raising </w:t>
      </w:r>
      <w:proofErr w:type="spellStart"/>
      <w:r w:rsidRPr="00FA7714">
        <w:rPr>
          <w:rFonts w:cstheme="minorHAnsi"/>
          <w:b/>
          <w:bCs/>
        </w:rPr>
        <w:t>Vs</w:t>
      </w:r>
      <w:proofErr w:type="spellEnd"/>
      <w:r w:rsidRPr="00FA7714">
        <w:rPr>
          <w:rFonts w:cstheme="minorHAnsi"/>
          <w:b/>
          <w:bCs/>
        </w:rPr>
        <w:t xml:space="preserve"> consultation group: </w:t>
      </w:r>
    </w:p>
    <w:p w:rsidR="00ED4C9B" w:rsidRPr="00FA7714" w:rsidRDefault="00830A67" w:rsidP="00ED4C9B">
      <w:pPr>
        <w:rPr>
          <w:rFonts w:cstheme="minorHAnsi"/>
        </w:rPr>
      </w:pPr>
      <w:r w:rsidRPr="00FA7714">
        <w:rPr>
          <w:rFonts w:cstheme="minorHAnsi"/>
        </w:rPr>
        <w:t xml:space="preserve">Mr. </w:t>
      </w:r>
      <w:r w:rsidR="00ED4C9B" w:rsidRPr="00FA7714">
        <w:rPr>
          <w:rFonts w:cstheme="minorHAnsi"/>
        </w:rPr>
        <w:t xml:space="preserve">Delux: According to the Roadmap awareness </w:t>
      </w:r>
      <w:proofErr w:type="gramStart"/>
      <w:r w:rsidR="00ED4C9B" w:rsidRPr="00FA7714">
        <w:rPr>
          <w:rFonts w:cstheme="minorHAnsi"/>
        </w:rPr>
        <w:t>raising</w:t>
      </w:r>
      <w:proofErr w:type="gramEnd"/>
      <w:r w:rsidR="00ED4C9B" w:rsidRPr="00FA7714">
        <w:rPr>
          <w:rFonts w:cstheme="minorHAnsi"/>
        </w:rPr>
        <w:t xml:space="preserve"> should happen </w:t>
      </w:r>
      <w:r w:rsidR="009B7D2D">
        <w:rPr>
          <w:rFonts w:cstheme="minorHAnsi"/>
        </w:rPr>
        <w:t xml:space="preserve">before the selection of representatives and the Consultation Group.  </w:t>
      </w:r>
      <w:r w:rsidR="00ED4C9B" w:rsidRPr="00FA7714">
        <w:rPr>
          <w:rFonts w:cstheme="minorHAnsi"/>
        </w:rPr>
        <w:t>People should know more about REDD+ before they will volunteer to be in the Consultation Group.</w:t>
      </w:r>
      <w:r w:rsidR="009B7D2D">
        <w:rPr>
          <w:rFonts w:cstheme="minorHAnsi"/>
        </w:rPr>
        <w:t xml:space="preserve">  Could the secretariat explain what the process intended. </w:t>
      </w:r>
    </w:p>
    <w:p w:rsidR="00ED4C9B" w:rsidRPr="00FA7714" w:rsidRDefault="00830A67" w:rsidP="00ED4C9B">
      <w:pPr>
        <w:rPr>
          <w:rFonts w:cstheme="minorHAnsi"/>
        </w:rPr>
      </w:pPr>
      <w:r w:rsidRPr="00FA7714">
        <w:rPr>
          <w:rFonts w:cstheme="minorHAnsi"/>
        </w:rPr>
        <w:t xml:space="preserve">Ms. </w:t>
      </w:r>
      <w:r w:rsidR="00ED4C9B" w:rsidRPr="00FA7714">
        <w:rPr>
          <w:rFonts w:cstheme="minorHAnsi"/>
        </w:rPr>
        <w:t xml:space="preserve">Heang: The awareness raising process with the contract with RECOFTC has been delayed. </w:t>
      </w:r>
    </w:p>
    <w:p w:rsidR="00ED4C9B" w:rsidRPr="00FA7714" w:rsidRDefault="00830A67" w:rsidP="00ED4C9B">
      <w:pPr>
        <w:rPr>
          <w:rFonts w:cstheme="minorHAnsi"/>
        </w:rPr>
      </w:pPr>
      <w:r w:rsidRPr="00FA7714">
        <w:rPr>
          <w:rFonts w:cstheme="minorHAnsi"/>
        </w:rPr>
        <w:t xml:space="preserve">Ms. </w:t>
      </w:r>
      <w:r w:rsidR="00ED4C9B" w:rsidRPr="00FA7714">
        <w:rPr>
          <w:rFonts w:cstheme="minorHAnsi"/>
        </w:rPr>
        <w:t xml:space="preserve">Femy: </w:t>
      </w:r>
      <w:r w:rsidR="009B7D2D">
        <w:rPr>
          <w:rFonts w:cstheme="minorHAnsi"/>
        </w:rPr>
        <w:t xml:space="preserve">The logic and process flow described in the roadmap makes sense, </w:t>
      </w:r>
      <w:r w:rsidR="00847F78">
        <w:rPr>
          <w:rFonts w:cstheme="minorHAnsi"/>
        </w:rPr>
        <w:t>i.e.</w:t>
      </w:r>
      <w:r w:rsidR="009B7D2D">
        <w:rPr>
          <w:rFonts w:cstheme="minorHAnsi"/>
        </w:rPr>
        <w:t xml:space="preserve"> awareness </w:t>
      </w:r>
      <w:proofErr w:type="gramStart"/>
      <w:r w:rsidR="009B7D2D">
        <w:rPr>
          <w:rFonts w:cstheme="minorHAnsi"/>
        </w:rPr>
        <w:t>raising</w:t>
      </w:r>
      <w:proofErr w:type="gramEnd"/>
      <w:r w:rsidR="009B7D2D">
        <w:rPr>
          <w:rFonts w:cstheme="minorHAnsi"/>
        </w:rPr>
        <w:t xml:space="preserve"> before representative selection and consultation group formation.   While the UNREDD </w:t>
      </w:r>
      <w:proofErr w:type="spellStart"/>
      <w:r w:rsidR="009B7D2D">
        <w:rPr>
          <w:rFonts w:cstheme="minorHAnsi"/>
        </w:rPr>
        <w:t>programme</w:t>
      </w:r>
      <w:proofErr w:type="spellEnd"/>
      <w:r w:rsidR="009B7D2D">
        <w:rPr>
          <w:rFonts w:cstheme="minorHAnsi"/>
        </w:rPr>
        <w:t xml:space="preserve"> itself is just about to start with its funded awareness raising activity in </w:t>
      </w:r>
      <w:r w:rsidR="00320CC5">
        <w:rPr>
          <w:rFonts w:cstheme="minorHAnsi"/>
        </w:rPr>
        <w:t>C</w:t>
      </w:r>
      <w:r w:rsidR="009B7D2D">
        <w:rPr>
          <w:rFonts w:cstheme="minorHAnsi"/>
        </w:rPr>
        <w:t>ambodia, other awareness raising activities and other REDD projects have already begun</w:t>
      </w:r>
      <w:r w:rsidR="00320CC5">
        <w:rPr>
          <w:rFonts w:cstheme="minorHAnsi"/>
        </w:rPr>
        <w:t xml:space="preserve"> (through other donor funded projects and activities and also through efforts of CSOs and IPs). I</w:t>
      </w:r>
      <w:r w:rsidR="009B7D2D">
        <w:rPr>
          <w:rFonts w:cstheme="minorHAnsi"/>
        </w:rPr>
        <w:t xml:space="preserve">t would be good if the REDD </w:t>
      </w:r>
      <w:proofErr w:type="spellStart"/>
      <w:r w:rsidR="009B7D2D">
        <w:rPr>
          <w:rFonts w:cstheme="minorHAnsi"/>
        </w:rPr>
        <w:t>programme</w:t>
      </w:r>
      <w:proofErr w:type="spellEnd"/>
      <w:r w:rsidR="009B7D2D">
        <w:rPr>
          <w:rFonts w:cstheme="minorHAnsi"/>
        </w:rPr>
        <w:t xml:space="preserve"> acknowledges this and considers as contributory to the whole REDD plus development process in Cambodia.  </w:t>
      </w:r>
      <w:r w:rsidR="00A872FB">
        <w:rPr>
          <w:rFonts w:cstheme="minorHAnsi"/>
        </w:rPr>
        <w:t>Therefore we</w:t>
      </w:r>
      <w:r w:rsidR="009B7D2D">
        <w:rPr>
          <w:rFonts w:cstheme="minorHAnsi"/>
        </w:rPr>
        <w:t xml:space="preserve"> can use this as starting point to get the Consultation group formation going. </w:t>
      </w:r>
      <w:r w:rsidR="00ED4C9B" w:rsidRPr="00FA7714">
        <w:rPr>
          <w:rFonts w:cstheme="minorHAnsi"/>
        </w:rPr>
        <w:t xml:space="preserve">Suggest that we can move ahead with the consultation group selection even if this is </w:t>
      </w:r>
      <w:r w:rsidR="00320CC5">
        <w:rPr>
          <w:rFonts w:cstheme="minorHAnsi"/>
        </w:rPr>
        <w:t xml:space="preserve">to take place before the UNREDD </w:t>
      </w:r>
      <w:r w:rsidR="00A872FB">
        <w:rPr>
          <w:rFonts w:cstheme="minorHAnsi"/>
        </w:rPr>
        <w:t xml:space="preserve">funded </w:t>
      </w:r>
      <w:r w:rsidR="00A872FB" w:rsidRPr="00FA7714">
        <w:rPr>
          <w:rFonts w:cstheme="minorHAnsi"/>
        </w:rPr>
        <w:t>awareness</w:t>
      </w:r>
      <w:r w:rsidR="00ED4C9B" w:rsidRPr="00FA7714">
        <w:rPr>
          <w:rFonts w:cstheme="minorHAnsi"/>
        </w:rPr>
        <w:t xml:space="preserve"> raising</w:t>
      </w:r>
      <w:r w:rsidR="00320CC5">
        <w:rPr>
          <w:rFonts w:cstheme="minorHAnsi"/>
        </w:rPr>
        <w:t xml:space="preserve"> activities</w:t>
      </w:r>
      <w:r w:rsidR="00ED4C9B" w:rsidRPr="00FA7714">
        <w:rPr>
          <w:rFonts w:cstheme="minorHAnsi"/>
        </w:rPr>
        <w:t xml:space="preserve">. A number of people have already some experience </w:t>
      </w:r>
      <w:r w:rsidR="00ED4C9B" w:rsidRPr="00FA7714">
        <w:rPr>
          <w:rFonts w:cstheme="minorHAnsi"/>
        </w:rPr>
        <w:lastRenderedPageBreak/>
        <w:t>and knowledge of REDD+ and they can form the consultation group. We can describe this in the criteria. Ask for some knowledge and experience within relevant areas of work.</w:t>
      </w:r>
    </w:p>
    <w:p w:rsidR="00ED4C9B" w:rsidRPr="00FA7714" w:rsidRDefault="00ED4C9B" w:rsidP="00ED4C9B">
      <w:pPr>
        <w:rPr>
          <w:rFonts w:cstheme="minorHAnsi"/>
        </w:rPr>
      </w:pPr>
      <w:r w:rsidRPr="00FA7714">
        <w:rPr>
          <w:rFonts w:cstheme="minorHAnsi"/>
        </w:rPr>
        <w:t>Members</w:t>
      </w:r>
      <w:r w:rsidR="00830A67" w:rsidRPr="00FA7714">
        <w:rPr>
          <w:rFonts w:cstheme="minorHAnsi"/>
        </w:rPr>
        <w:t>: F</w:t>
      </w:r>
      <w:r w:rsidRPr="00FA7714">
        <w:rPr>
          <w:rFonts w:cstheme="minorHAnsi"/>
        </w:rPr>
        <w:t xml:space="preserve">inally agreed on continuing working on the consultation group selection and </w:t>
      </w:r>
      <w:r w:rsidR="00320CC5">
        <w:rPr>
          <w:rFonts w:cstheme="minorHAnsi"/>
        </w:rPr>
        <w:t>treat the awareness raising activities to begin under funding from UNREDD as continuing support activities to st</w:t>
      </w:r>
      <w:r w:rsidR="007C40E9">
        <w:rPr>
          <w:rFonts w:cstheme="minorHAnsi"/>
        </w:rPr>
        <w:t>rengthen public and stakeholder</w:t>
      </w:r>
      <w:r w:rsidRPr="00FA7714">
        <w:rPr>
          <w:rFonts w:cstheme="minorHAnsi"/>
        </w:rPr>
        <w:t xml:space="preserve"> awareness raising</w:t>
      </w:r>
      <w:r w:rsidR="00320CC5">
        <w:rPr>
          <w:rFonts w:cstheme="minorHAnsi"/>
        </w:rPr>
        <w:t xml:space="preserve"> on REDD plus</w:t>
      </w:r>
    </w:p>
    <w:p w:rsidR="00C10420" w:rsidRPr="00FA7714" w:rsidRDefault="00C10420" w:rsidP="00C1042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Discus</w:t>
      </w:r>
      <w:r w:rsidR="00862DAC" w:rsidRPr="00FA7714">
        <w:rPr>
          <w:rFonts w:cstheme="minorHAnsi"/>
          <w:b/>
          <w:bCs/>
        </w:rPr>
        <w:t>sion on CG criteria</w:t>
      </w:r>
    </w:p>
    <w:p w:rsidR="00ED4C9B" w:rsidRPr="00FA7714" w:rsidRDefault="00847F78" w:rsidP="00ED4C9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Ms. </w:t>
      </w:r>
      <w:proofErr w:type="spellStart"/>
      <w:r>
        <w:rPr>
          <w:rFonts w:cstheme="minorHAnsi"/>
        </w:rPr>
        <w:t>Rithiny</w:t>
      </w:r>
      <w:proofErr w:type="spellEnd"/>
      <w:r w:rsidR="00ED4C9B" w:rsidRPr="00FA7714">
        <w:rPr>
          <w:rFonts w:cstheme="minorHAnsi"/>
        </w:rPr>
        <w:t xml:space="preserve">: can we have one criterion applicable to all or being with general criteria and then make it more specific for the different groups. </w:t>
      </w:r>
    </w:p>
    <w:p w:rsidR="00ED4C9B" w:rsidRPr="00FA7714" w:rsidRDefault="00ED4C9B" w:rsidP="00ED4C9B">
      <w:pPr>
        <w:pStyle w:val="ListParagraph"/>
        <w:numPr>
          <w:ilvl w:val="0"/>
          <w:numId w:val="4"/>
        </w:numPr>
        <w:rPr>
          <w:rFonts w:cstheme="minorHAnsi"/>
        </w:rPr>
      </w:pPr>
      <w:r w:rsidRPr="00FA7714">
        <w:rPr>
          <w:rFonts w:cstheme="minorHAnsi"/>
        </w:rPr>
        <w:t>Mr. Menglim: Suggest first defining some standard criteria and then developing specific criteria for the different constituency.</w:t>
      </w:r>
    </w:p>
    <w:p w:rsidR="00ED4C9B" w:rsidRPr="00FA7714" w:rsidRDefault="00ED4C9B" w:rsidP="00ED4C9B">
      <w:pPr>
        <w:pStyle w:val="ListParagraph"/>
        <w:numPr>
          <w:ilvl w:val="0"/>
          <w:numId w:val="4"/>
        </w:numPr>
        <w:rPr>
          <w:rFonts w:cstheme="minorHAnsi"/>
        </w:rPr>
      </w:pPr>
      <w:r w:rsidRPr="00FA7714">
        <w:rPr>
          <w:rFonts w:cstheme="minorHAnsi"/>
          <w:i/>
          <w:iCs/>
        </w:rPr>
        <w:t>(See separate file of the Standard Criteria)</w:t>
      </w:r>
    </w:p>
    <w:p w:rsidR="009C6033" w:rsidRPr="00FA7714" w:rsidRDefault="009C6033" w:rsidP="009739F4">
      <w:pPr>
        <w:pStyle w:val="ListParagraph"/>
        <w:spacing w:line="240" w:lineRule="auto"/>
        <w:ind w:left="1080"/>
        <w:rPr>
          <w:rFonts w:cstheme="minorHAnsi"/>
        </w:rPr>
      </w:pPr>
    </w:p>
    <w:p w:rsidR="000A5122" w:rsidRDefault="000A5122" w:rsidP="00830A6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Decision on agenda and chair for next meeting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t xml:space="preserve">Agenda: </w:t>
      </w:r>
    </w:p>
    <w:p w:rsidR="00837303" w:rsidRDefault="00837303" w:rsidP="00837303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- Continue the development of the Consultation Group Selection Criteria and Process (and procedures)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t>Chair: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20"/>
        <w:gridCol w:w="2057"/>
      </w:tblGrid>
      <w:tr w:rsidR="000A5122" w:rsidRPr="00FA7714" w:rsidTr="00D069BC">
        <w:tc>
          <w:tcPr>
            <w:tcW w:w="5120" w:type="dxa"/>
            <w:vAlign w:val="center"/>
          </w:tcPr>
          <w:p w:rsidR="000A5122" w:rsidRPr="00FA7714" w:rsidRDefault="00830A67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Rotated Chair</w:t>
            </w:r>
          </w:p>
        </w:tc>
        <w:tc>
          <w:tcPr>
            <w:tcW w:w="2057" w:type="dxa"/>
            <w:vAlign w:val="center"/>
          </w:tcPr>
          <w:p w:rsidR="000A5122" w:rsidRPr="00FA7714" w:rsidRDefault="000A5122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Meeting Date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Hour Limchhun (</w:t>
            </w:r>
            <w:proofErr w:type="spellStart"/>
            <w:r w:rsidRPr="00FA7714">
              <w:rPr>
                <w:rFonts w:cstheme="minorHAnsi"/>
              </w:rPr>
              <w:t>Winrock</w:t>
            </w:r>
            <w:proofErr w:type="spellEnd"/>
            <w:r w:rsidRPr="00FA7714">
              <w:rPr>
                <w:rFonts w:cstheme="minorHAnsi"/>
              </w:rPr>
              <w:t xml:space="preserve"> International)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11 March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 xml:space="preserve">Ms. Teng </w:t>
            </w:r>
            <w:proofErr w:type="spellStart"/>
            <w:r w:rsidRPr="00FA7714">
              <w:rPr>
                <w:rFonts w:cstheme="minorHAnsi"/>
              </w:rPr>
              <w:t>Rithiny</w:t>
            </w:r>
            <w:proofErr w:type="spellEnd"/>
            <w:r w:rsidRPr="00FA7714">
              <w:rPr>
                <w:rFonts w:cstheme="minorHAnsi"/>
              </w:rPr>
              <w:t xml:space="preserve"> (NGO Forum)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27 March 213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Femy Pinto (NTFP-EP)</w:t>
            </w:r>
          </w:p>
        </w:tc>
        <w:tc>
          <w:tcPr>
            <w:tcW w:w="2057" w:type="dxa"/>
          </w:tcPr>
          <w:p w:rsidR="000A5122" w:rsidRPr="00FA7714" w:rsidRDefault="009739F4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01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Bun Racy Fisheries Administration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Erica Meta Smith from Terra Global Capital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Kong Sophal, individual consultant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 xml:space="preserve">Mr. </w:t>
            </w:r>
            <w:proofErr w:type="spellStart"/>
            <w:r w:rsidRPr="00FA7714">
              <w:rPr>
                <w:rFonts w:cstheme="minorHAnsi"/>
              </w:rPr>
              <w:t>Moeng</w:t>
            </w:r>
            <w:proofErr w:type="spellEnd"/>
            <w:r w:rsidRPr="00FA7714">
              <w:rPr>
                <w:rFonts w:cstheme="minorHAnsi"/>
              </w:rPr>
              <w:t xml:space="preserve"> Socheat, individual consultant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</w:tbl>
    <w:p w:rsidR="000A5122" w:rsidRPr="00D80257" w:rsidRDefault="000A5122" w:rsidP="000A5122">
      <w:pPr>
        <w:spacing w:line="240" w:lineRule="auto"/>
        <w:rPr>
          <w:rFonts w:cstheme="minorHAnsi"/>
          <w:sz w:val="2"/>
          <w:szCs w:val="2"/>
        </w:rPr>
      </w:pPr>
    </w:p>
    <w:p w:rsidR="000A5122" w:rsidRPr="00FA7714" w:rsidRDefault="00D80257" w:rsidP="000A5122">
      <w:pPr>
        <w:spacing w:line="240" w:lineRule="auto"/>
        <w:rPr>
          <w:rFonts w:cstheme="minorHAnsi"/>
          <w:i/>
          <w:iCs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6FFEB" wp14:editId="79C4A54C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5705475" cy="518795"/>
                <wp:effectExtent l="19050" t="19050" r="47625" b="336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187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122" w:rsidRPr="00997855" w:rsidRDefault="000A5122" w:rsidP="000A5122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9785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Pr="00997855">
                              <w:rPr>
                                <w:rFonts w:cstheme="minorHAnsi"/>
                              </w:rPr>
                              <w:t>Next meeting was schedul</w:t>
                            </w:r>
                            <w:r>
                              <w:rPr>
                                <w:rFonts w:cstheme="minorHAnsi"/>
                              </w:rPr>
                              <w:t xml:space="preserve">ed on </w:t>
                            </w:r>
                            <w:r w:rsidR="009739F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01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739F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April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2013 at 3pm, Forestry Administrative Office (1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st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Floor)</w:t>
                            </w:r>
                            <w:r w:rsidRPr="00997855"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="009739F4">
                              <w:rPr>
                                <w:rFonts w:cstheme="minorHAnsi"/>
                                <w:b/>
                                <w:bCs/>
                              </w:rPr>
                              <w:t>Ms. Femy Pinto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will chair the meeting</w:t>
                            </w:r>
                            <w:r w:rsidRPr="00997855">
                              <w:rPr>
                                <w:rFonts w:cstheme="minorHAnsi"/>
                              </w:rPr>
                              <w:t>.</w:t>
                            </w:r>
                            <w:r w:rsidR="00320CC5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0A5122" w:rsidRPr="00BA3C7A" w:rsidRDefault="000A5122" w:rsidP="000A5122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20.35pt;width:449.25pt;height: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" fillcolor="white [3201]" strokecolor="#9bbb59 [3206]" strokeweight="5pt">
                <v:stroke linestyle="thickThin"/>
                <v:shadow color="#868686"/>
                <v:textbox>
                  <w:txbxContent>
                    <w:p w:rsidR="000A5122" w:rsidRPr="00997855" w:rsidRDefault="000A5122" w:rsidP="000A5122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97855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Pr="00997855">
                        <w:rPr>
                          <w:rFonts w:cstheme="minorHAnsi"/>
                        </w:rPr>
                        <w:t>Next meeting was schedul</w:t>
                      </w:r>
                      <w:r>
                        <w:rPr>
                          <w:rFonts w:cstheme="minorHAnsi"/>
                        </w:rPr>
                        <w:t xml:space="preserve">ed on </w:t>
                      </w:r>
                      <w:r w:rsidR="009739F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01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9739F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April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2013 at 3pm, Forestry Administrative Office (1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st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Floor)</w:t>
                      </w:r>
                      <w:r w:rsidRPr="00997855">
                        <w:rPr>
                          <w:rFonts w:cstheme="minorHAnsi"/>
                        </w:rPr>
                        <w:t xml:space="preserve">. </w:t>
                      </w:r>
                      <w:r w:rsidR="009739F4">
                        <w:rPr>
                          <w:rFonts w:cstheme="minorHAnsi"/>
                          <w:b/>
                          <w:bCs/>
                        </w:rPr>
                        <w:t>Ms. Femy Pinto</w:t>
                      </w:r>
                      <w:r w:rsidRPr="002329CF">
                        <w:rPr>
                          <w:rFonts w:cstheme="minorHAnsi"/>
                          <w:b/>
                          <w:bCs/>
                        </w:rPr>
                        <w:t xml:space="preserve"> will chair the meeting</w:t>
                      </w:r>
                      <w:r w:rsidRPr="00997855">
                        <w:rPr>
                          <w:rFonts w:cstheme="minorHAnsi"/>
                        </w:rPr>
                        <w:t>.</w:t>
                      </w:r>
                      <w:r w:rsidR="00320CC5">
                        <w:rPr>
                          <w:rFonts w:cstheme="minorHAnsi"/>
                        </w:rPr>
                        <w:t xml:space="preserve"> </w:t>
                      </w:r>
                    </w:p>
                    <w:p w:rsidR="000A5122" w:rsidRPr="00BA3C7A" w:rsidRDefault="000A5122" w:rsidP="000A5122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5122" w:rsidRPr="00FA7714">
        <w:rPr>
          <w:rFonts w:cstheme="minorHAnsi"/>
          <w:b/>
          <w:bCs/>
          <w:i/>
          <w:iCs/>
        </w:rPr>
        <w:t xml:space="preserve">Next Meeting: </w:t>
      </w:r>
    </w:p>
    <w:p w:rsidR="00D80257" w:rsidRDefault="00D80257">
      <w:pPr>
        <w:rPr>
          <w:rFonts w:cstheme="minorHAnsi"/>
        </w:rPr>
      </w:pPr>
    </w:p>
    <w:p w:rsidR="00D80257" w:rsidRDefault="00D80257">
      <w:pPr>
        <w:rPr>
          <w:rFonts w:cstheme="minorHAnsi"/>
        </w:rPr>
      </w:pPr>
    </w:p>
    <w:p w:rsidR="00D80257" w:rsidRDefault="00D80257">
      <w:pPr>
        <w:rPr>
          <w:rFonts w:cstheme="minorHAns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07"/>
      </w:tblGrid>
      <w:tr w:rsidR="00D80257" w:rsidTr="00D80257">
        <w:tc>
          <w:tcPr>
            <w:tcW w:w="5233" w:type="dxa"/>
          </w:tcPr>
          <w:p w:rsidR="00D80257" w:rsidRPr="00E04B72" w:rsidRDefault="00D80257" w:rsidP="0045017F">
            <w:pPr>
              <w:rPr>
                <w:rFonts w:cstheme="minorHAnsi"/>
                <w:b/>
                <w:bCs/>
              </w:rPr>
            </w:pPr>
            <w:r w:rsidRPr="00E04B72">
              <w:rPr>
                <w:b/>
                <w:bCs/>
              </w:rPr>
              <w:t>Minute Taker</w:t>
            </w:r>
          </w:p>
        </w:tc>
        <w:tc>
          <w:tcPr>
            <w:tcW w:w="5207" w:type="dxa"/>
          </w:tcPr>
          <w:p w:rsidR="00D80257" w:rsidRPr="00E04B72" w:rsidRDefault="00D80257" w:rsidP="0045017F">
            <w:pPr>
              <w:rPr>
                <w:rFonts w:cstheme="minorHAnsi"/>
                <w:b/>
                <w:bCs/>
              </w:rPr>
            </w:pPr>
            <w:r w:rsidRPr="00E04B72">
              <w:rPr>
                <w:rFonts w:cstheme="minorHAnsi"/>
                <w:b/>
                <w:bCs/>
              </w:rPr>
              <w:t>Approved By</w:t>
            </w:r>
          </w:p>
        </w:tc>
      </w:tr>
      <w:tr w:rsidR="00D80257" w:rsidTr="00D80257">
        <w:trPr>
          <w:trHeight w:val="1853"/>
        </w:trPr>
        <w:tc>
          <w:tcPr>
            <w:tcW w:w="5233" w:type="dxa"/>
          </w:tcPr>
          <w:p w:rsidR="00D80257" w:rsidRDefault="00D80257" w:rsidP="0045017F">
            <w:r>
              <w:t xml:space="preserve">Thy Heang </w:t>
            </w:r>
          </w:p>
          <w:p w:rsidR="00D80257" w:rsidRDefault="00D80257" w:rsidP="0045017F">
            <w:pPr>
              <w:rPr>
                <w:sz w:val="56"/>
                <w:szCs w:val="56"/>
              </w:rPr>
            </w:pPr>
          </w:p>
          <w:p w:rsidR="00D80257" w:rsidRPr="00E04B72" w:rsidRDefault="00D80257" w:rsidP="0045017F">
            <w:pPr>
              <w:rPr>
                <w:sz w:val="56"/>
                <w:szCs w:val="56"/>
              </w:rPr>
            </w:pPr>
            <w:bookmarkStart w:id="0" w:name="_GoBack"/>
            <w:bookmarkEnd w:id="0"/>
          </w:p>
          <w:p w:rsidR="00D80257" w:rsidRDefault="00D80257" w:rsidP="0045017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t>Communications Officer</w:t>
            </w:r>
          </w:p>
        </w:tc>
        <w:tc>
          <w:tcPr>
            <w:tcW w:w="5207" w:type="dxa"/>
          </w:tcPr>
          <w:p w:rsidR="00D80257" w:rsidRDefault="00D80257" w:rsidP="0045017F">
            <w:pPr>
              <w:rPr>
                <w:rFonts w:cstheme="minorHAnsi"/>
                <w:i/>
                <w:iCs/>
              </w:rPr>
            </w:pPr>
          </w:p>
        </w:tc>
      </w:tr>
    </w:tbl>
    <w:p w:rsidR="000A5122" w:rsidRPr="00FA7714" w:rsidRDefault="000A5122">
      <w:pPr>
        <w:rPr>
          <w:rFonts w:cstheme="minorHAnsi"/>
        </w:rPr>
      </w:pPr>
    </w:p>
    <w:sectPr w:rsidR="000A5122" w:rsidRPr="00FA7714" w:rsidSect="00D8025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12"/>
    <w:multiLevelType w:val="hybridMultilevel"/>
    <w:tmpl w:val="F4AAA7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F3B5D"/>
    <w:multiLevelType w:val="hybridMultilevel"/>
    <w:tmpl w:val="31107BF8"/>
    <w:lvl w:ilvl="0" w:tplc="4BA0CD9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B756D5"/>
    <w:multiLevelType w:val="hybridMultilevel"/>
    <w:tmpl w:val="118E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34647"/>
    <w:multiLevelType w:val="hybridMultilevel"/>
    <w:tmpl w:val="0220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C3AB2"/>
    <w:multiLevelType w:val="hybridMultilevel"/>
    <w:tmpl w:val="275C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B0"/>
    <w:rsid w:val="00002579"/>
    <w:rsid w:val="000239DB"/>
    <w:rsid w:val="00045B64"/>
    <w:rsid w:val="00050ED6"/>
    <w:rsid w:val="00057B32"/>
    <w:rsid w:val="00066BC9"/>
    <w:rsid w:val="00080B97"/>
    <w:rsid w:val="0008275B"/>
    <w:rsid w:val="00084F06"/>
    <w:rsid w:val="00092428"/>
    <w:rsid w:val="000A11C3"/>
    <w:rsid w:val="000A5122"/>
    <w:rsid w:val="000B5F98"/>
    <w:rsid w:val="000D0882"/>
    <w:rsid w:val="00127E33"/>
    <w:rsid w:val="00137652"/>
    <w:rsid w:val="00144C37"/>
    <w:rsid w:val="00176935"/>
    <w:rsid w:val="00196773"/>
    <w:rsid w:val="001B3FBB"/>
    <w:rsid w:val="001C2DB8"/>
    <w:rsid w:val="001D4641"/>
    <w:rsid w:val="001E24BC"/>
    <w:rsid w:val="001E76D3"/>
    <w:rsid w:val="00265792"/>
    <w:rsid w:val="00266675"/>
    <w:rsid w:val="002668AF"/>
    <w:rsid w:val="00266E30"/>
    <w:rsid w:val="0028293A"/>
    <w:rsid w:val="002A1740"/>
    <w:rsid w:val="002A4431"/>
    <w:rsid w:val="002C2A2E"/>
    <w:rsid w:val="002C351E"/>
    <w:rsid w:val="002D43C7"/>
    <w:rsid w:val="002D7EA3"/>
    <w:rsid w:val="002E4451"/>
    <w:rsid w:val="002E68DA"/>
    <w:rsid w:val="00312C82"/>
    <w:rsid w:val="00320CC5"/>
    <w:rsid w:val="00332D54"/>
    <w:rsid w:val="003353DF"/>
    <w:rsid w:val="003362EF"/>
    <w:rsid w:val="0036357B"/>
    <w:rsid w:val="0038178E"/>
    <w:rsid w:val="00387B3B"/>
    <w:rsid w:val="00393B89"/>
    <w:rsid w:val="00394B81"/>
    <w:rsid w:val="003C2A3E"/>
    <w:rsid w:val="003D25A9"/>
    <w:rsid w:val="003E2C71"/>
    <w:rsid w:val="0040231B"/>
    <w:rsid w:val="00411724"/>
    <w:rsid w:val="00415409"/>
    <w:rsid w:val="00423EA9"/>
    <w:rsid w:val="00425F9C"/>
    <w:rsid w:val="004263B2"/>
    <w:rsid w:val="004606B4"/>
    <w:rsid w:val="004618B0"/>
    <w:rsid w:val="00465BF2"/>
    <w:rsid w:val="00466DC1"/>
    <w:rsid w:val="004B7F15"/>
    <w:rsid w:val="004D26D9"/>
    <w:rsid w:val="004D39D6"/>
    <w:rsid w:val="004D5E68"/>
    <w:rsid w:val="004E18A3"/>
    <w:rsid w:val="004E1DCA"/>
    <w:rsid w:val="004E53EB"/>
    <w:rsid w:val="004E67B5"/>
    <w:rsid w:val="00500470"/>
    <w:rsid w:val="00502064"/>
    <w:rsid w:val="00512F38"/>
    <w:rsid w:val="00553264"/>
    <w:rsid w:val="00565D22"/>
    <w:rsid w:val="00583CDF"/>
    <w:rsid w:val="00586B8A"/>
    <w:rsid w:val="005900D6"/>
    <w:rsid w:val="00596BF6"/>
    <w:rsid w:val="005C2116"/>
    <w:rsid w:val="005D0BBC"/>
    <w:rsid w:val="005D0D31"/>
    <w:rsid w:val="005D2FCA"/>
    <w:rsid w:val="005E3737"/>
    <w:rsid w:val="005F1EA9"/>
    <w:rsid w:val="006111F6"/>
    <w:rsid w:val="006209BE"/>
    <w:rsid w:val="00625E41"/>
    <w:rsid w:val="00630B0A"/>
    <w:rsid w:val="006562D0"/>
    <w:rsid w:val="006618C1"/>
    <w:rsid w:val="00670014"/>
    <w:rsid w:val="006D448C"/>
    <w:rsid w:val="006E304D"/>
    <w:rsid w:val="006E5805"/>
    <w:rsid w:val="006E6255"/>
    <w:rsid w:val="006E6881"/>
    <w:rsid w:val="006E7A8C"/>
    <w:rsid w:val="007016B9"/>
    <w:rsid w:val="007052F7"/>
    <w:rsid w:val="00716AEA"/>
    <w:rsid w:val="00722600"/>
    <w:rsid w:val="007274B4"/>
    <w:rsid w:val="00753EE1"/>
    <w:rsid w:val="00764658"/>
    <w:rsid w:val="0077164C"/>
    <w:rsid w:val="007C40E9"/>
    <w:rsid w:val="007E5626"/>
    <w:rsid w:val="00821512"/>
    <w:rsid w:val="00830A67"/>
    <w:rsid w:val="008357B0"/>
    <w:rsid w:val="00837303"/>
    <w:rsid w:val="00847F78"/>
    <w:rsid w:val="008619C4"/>
    <w:rsid w:val="00862DAC"/>
    <w:rsid w:val="00862E6C"/>
    <w:rsid w:val="008643BF"/>
    <w:rsid w:val="00893D8A"/>
    <w:rsid w:val="008B5E7E"/>
    <w:rsid w:val="00916779"/>
    <w:rsid w:val="009208C9"/>
    <w:rsid w:val="00932720"/>
    <w:rsid w:val="00945BB7"/>
    <w:rsid w:val="00954A20"/>
    <w:rsid w:val="009739F4"/>
    <w:rsid w:val="00985C8C"/>
    <w:rsid w:val="009B169F"/>
    <w:rsid w:val="009B5DC1"/>
    <w:rsid w:val="009B7D2D"/>
    <w:rsid w:val="009C6033"/>
    <w:rsid w:val="009C78EF"/>
    <w:rsid w:val="009D47DE"/>
    <w:rsid w:val="009E0786"/>
    <w:rsid w:val="009F64C8"/>
    <w:rsid w:val="00A4019A"/>
    <w:rsid w:val="00A412D9"/>
    <w:rsid w:val="00A45B1D"/>
    <w:rsid w:val="00A56A7E"/>
    <w:rsid w:val="00A65558"/>
    <w:rsid w:val="00A723FE"/>
    <w:rsid w:val="00A83A21"/>
    <w:rsid w:val="00A872FB"/>
    <w:rsid w:val="00A92393"/>
    <w:rsid w:val="00A95402"/>
    <w:rsid w:val="00AE54AA"/>
    <w:rsid w:val="00AE6159"/>
    <w:rsid w:val="00AF6285"/>
    <w:rsid w:val="00B0310F"/>
    <w:rsid w:val="00B131D4"/>
    <w:rsid w:val="00B26D78"/>
    <w:rsid w:val="00B30693"/>
    <w:rsid w:val="00B31E46"/>
    <w:rsid w:val="00B33C58"/>
    <w:rsid w:val="00B6715D"/>
    <w:rsid w:val="00B7738C"/>
    <w:rsid w:val="00BC4796"/>
    <w:rsid w:val="00BC5D40"/>
    <w:rsid w:val="00BD3F20"/>
    <w:rsid w:val="00BE0B2C"/>
    <w:rsid w:val="00BE6925"/>
    <w:rsid w:val="00BE7245"/>
    <w:rsid w:val="00BE7F74"/>
    <w:rsid w:val="00C10420"/>
    <w:rsid w:val="00C64EBE"/>
    <w:rsid w:val="00CA5891"/>
    <w:rsid w:val="00CA5F68"/>
    <w:rsid w:val="00CE002C"/>
    <w:rsid w:val="00D0226E"/>
    <w:rsid w:val="00D1593A"/>
    <w:rsid w:val="00D15FC7"/>
    <w:rsid w:val="00D304F8"/>
    <w:rsid w:val="00D52E0B"/>
    <w:rsid w:val="00D55AED"/>
    <w:rsid w:val="00D77CC2"/>
    <w:rsid w:val="00D80257"/>
    <w:rsid w:val="00D97A52"/>
    <w:rsid w:val="00DA30FC"/>
    <w:rsid w:val="00DD37A6"/>
    <w:rsid w:val="00DE1A61"/>
    <w:rsid w:val="00E044FE"/>
    <w:rsid w:val="00E15162"/>
    <w:rsid w:val="00E308D3"/>
    <w:rsid w:val="00E34FDB"/>
    <w:rsid w:val="00E376E0"/>
    <w:rsid w:val="00E41E9E"/>
    <w:rsid w:val="00E53BE5"/>
    <w:rsid w:val="00E57AC4"/>
    <w:rsid w:val="00E91D35"/>
    <w:rsid w:val="00EB615E"/>
    <w:rsid w:val="00ED4C9B"/>
    <w:rsid w:val="00EF13AC"/>
    <w:rsid w:val="00EF17A3"/>
    <w:rsid w:val="00EF3111"/>
    <w:rsid w:val="00F04D8B"/>
    <w:rsid w:val="00F05DE4"/>
    <w:rsid w:val="00F06134"/>
    <w:rsid w:val="00F4004D"/>
    <w:rsid w:val="00F66664"/>
    <w:rsid w:val="00F86618"/>
    <w:rsid w:val="00F92730"/>
    <w:rsid w:val="00F974F0"/>
    <w:rsid w:val="00FA7714"/>
    <w:rsid w:val="00FC0873"/>
    <w:rsid w:val="00FD1D0A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2013-04-01T10:40:00Z</dcterms:created>
  <dcterms:modified xsi:type="dcterms:W3CDTF">2013-04-23T07:57:00Z</dcterms:modified>
</cp:coreProperties>
</file>